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Сыромятниковой Любови Владимировны на нарушение ее конституционных прав пунктом 1 статьи 166 и пунктом 1 статьи 167 Гражданского кодекса Российской Федерации, статьей 6 Гражданского процессуального кодекса Российской Федерации, а также статьей 8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Л.В.Сыромятниковой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Л.В.Сыромятникова оспаривает конституционность следующих законоположений: статьи 8 «Федеральные учреждения медико-социальной экспертизы» Федерального закона от 24 ноября 1995 года № 181-ФЗ «О социальной защите инвалидов в Российской Федерации»; пункта 1 статьи 166 «Оспоримые и ничтожные сделки» и пункта 1 статьи 167 «Общие положения о последствиях недействительности сделки» ГК Российской Федерации; 2 статьи 6 «Равенство всех перед законом и судом» ГПК Российской Федерации. По мнению Л.В.Сыромятниковой, применение судами общей юрисдикции оспариваемых законоположений при разрешении ее дела противоречит Конституции Российской Федерации, в частности ее статьям 4, 7, 15, 17, 33, 45, 55, 64 и 76.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Сыромятниковой Любови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