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«Компакт» на нарушение его конституционных прав статьями 539 и 544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«Компакт»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«Компакт» (далее также – общество, заявитель) оспаривает конституционность статей 539 «Договор энергоснабжения» и 544 «Оплата энергии» ГК Российской Федерации. Как следует из представленных материалов, решениями арбитражных судов, с которыми согласились вышестоящие арбитражные суды, с общества по искам ресурсоснабжающей организации взыскана задолженность по оплате тепловой энергии, поставленной в принадлежащие заявителю на праве собственности и праве аренды нежилые помещения, расположенные в многоквартирных домах. Суды пришли к выводам, что, несмотря на 2 отсутствие в помещениях ответчика отопительных приборов, при наличии общедомовой системы централизованного отопления, от элементов которой даже после их изоляции имеется теплоотдача и происходит обогрев помещений ответчика, общество – вопреки его доводам об отсутствии обязанности по оплате тепловой энергии, т.к. принадлежащие ему помещения являются неотапливаемыми, – потребляет тепловую энергию и не может быть освобождено от обязанности по ее оплате. По мнению заявителя, оспариваемые нормы противоречат статьям 8, 17 (часть 3), 18, 19, 34, 46, 55 (части 2 и 3) и 123 (часть 3) Конституции Российской Федерации в той мере, в какой эти положения по смыслу, придаваемому им правоприменительной практикой позволяют судам освобождать ресурсоснабжающую организацию от доказывания обстоятельств, имеющих юридическое значение, что влечет нарушение принципа равенства. Кроме того, общество ставит перед Конституционным Судом Российской Федерации ряд вопросов, не связанных с проверкой конституционности нормативных актов.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«Компакт»,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