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Воронкова Владимира Леонидовича на нарушение его конституционных прав статьей 288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В.Л.Воронкова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В.Л.Воронков оспаривает конституционность статьи 288 Трудового кодекса Российской Федерации, закрепляющей, что помимо оснований, предусмотренных данным Кодексом и иными федеральными законами, трудовой договор, заключенный на неопределенный срок с лицом, работающим по совместительству, может быть прекращен в случае приема на работу работника, для которого эта работа будет являться основной, о чем работодатель в письменной форме предупреждает указанное лицо не менее чем за две недели до прекращения трудового договора. Как следует из представленных материалов, с ноября 2015 года заявитель на условиях внешнего совместительства занимал должность 2 главного бухгалтера. В апреле 2019 года В.Л.Воронков известил работодателя о приостановлении работы в связи с задержкой заработной платы. Работодатель в августе 2019 года предупредил заявителя о прекращении трудового договора в связи с приемом на должность главного бухгалтера работника, для которого данная работа будет являться основной, и в сентябре 2019 года трудовой договор с В.Л.Воронковым был прекращен. Как было установлено судом, период приостановления работы продлился до начала сентября 2019 года, а сумма задолженности была перечислена В.Л.Воронкову в апреле 2020 года. По мнению заявителя, оспариваемая норма, примененная в его деле судом, не соответствует статьям 17 (часть 1) и 19 (части 1 и 2) Конституции Российской Федерации, поскольку по смыслу, придаваемому ей правоприменительной практикой, предоставляет работодателю право расторгнуть трудовой договор с работником-совместителем без фактического заключения трудового договора с работником, для которого работа, ранее выполняемая совместителем, будет основной.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288 Трудового кодекса Российской Федерации направлена на обеспечение баланса прав и законных интересов сторон трудового договора и не может расцениваться как нарушающая права работников, работающих по совместительству, поскольку при увольнении они сохраняют основное место работы. Что касается вопроса об обоснованности прекращения трудовых отношений с В.Л.Воронковым, то его разрешение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Воронкова Владимира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