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3551-О/2023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Мягковой Татьяны Александровны на нарушение ее конституционных прав частью первой статьи 79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Т.А.Мягковой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Т.А.Мягкова, которой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подчеркивал, что содержащееся в части первой статьи 79 Федерального конституционного закона «О Конституционном Суде Российской Федерации» положение об окончательном характере и невозможности обжалования решений Конституционного Суда Российской Федерации обусловлено вытекающим непосредственно из Конституции Российской Федерации статусом этого суда как единственного юрисдикционного органа, уполномоченного осуществлять конституционное судопроизводство по делам, отнесенным к его компетенции статьей 125 Конституции Российской Федерации (определения от 30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Мягковой Татьяны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