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«Альта» на нарушение его конституционных прав рядом норм Гражданского кодекса Российской Федерации и статьями 8, 11 и 111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«Альта»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«Альта» (далее также – ООО «Альта») оспаривает конституционность статей 1229 «Исключительное право», 1250 «Защита интеллектуальных прав», 1252 «Защита исключительных прав», 1484 «Исключительное право на товарный знак», 1487 «Исчерпание исключительного права на товарный знак» и 1515 «Ответственность за незаконное использование товарного знака» ГК Российской Федерации и статей 8 «Согласованные действия хозяйствующих субъектов», 11 «Запрет на ограничивающие конкуренцию соглашения хозяйствующих субъектов» и 111 «Запрет на согласованные действия 2 хозяйствующих субъектов, ограничивающие конкуренцию» Федерального закона от 26 июля 2006 года № 135-ФЗ «О защите конкуренции». Как следует из представленных материалов, решением арбитражного суда, оставленным без изменения постановлением Суда по интеллектуальным правам, с ООО «Альта» взыскана компенсация за незаконное использование товарного знака. Кассационная жалоба общества, поданная в Верховный Суд Российской Федерации, возвращена без рассмотрения по существу. По мнению заявителя, оспариваемые законоположения по смыслу, придаваемому им правоприменительной практикой, противоречат Конституции Российской Федерации, ее статьям 8, 34, 35, 44 и 50 (часть 2), поскольку предоставляют возможность судам, правообладателям распоряжаться исключительным правом на результат интеллектуальной деятельности или средство индивидуализации, а поставщикам – юридическим лицам использовать результат интеллектуальной деятельности или средство индивидуализации, которые введены в гражданский оборот на территории Российской Федерации непосредственно правообладателем или с его согласия.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первой статьи 37 Федерального конституционного закона «О Конституционном Суде Российской Федерации» обращение направляется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«Альта»,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