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2064-О/2024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Носенко Александра Николаевича на нарушение его конституционных прав статьей 90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А.Н.Носенко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следователя от 5 апреля 2024 года по результату проверки заявления гражданина А.Н.Носенко отказано в возбуждении уголовного дела. При этом отмечено, что объективных данных, подтверждающих факт невыплаты ему заработной платы за указанный им период, не установлено, что отражено также и во вступившем в законную силу решении районного суда от 28 июля 2020 года по иску А.Н.Носенко к работодателю. В этой связи заявитель просит признать не соответствующей статьям 2 и 7 (часть 1) Конституции Российской Федерации статью 90 «Преюдиция» 2 УПК Российской Федерации, как позволяющую правоохранительным органам отказывать в возбуждении уголовного дела по статье 1451 «Невыплата заработной платы, пенсий, стипендий, пособий и иных выплат» УК Российской Федерации при наличии решения суда по гражданскому делу, имеющему преюдициальное значение.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соответствующего нормативного акта, устанавливаются и (или) исследуются фактические обстоятельства (определения Конституционного Суда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Носенко Александра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