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Саитова Илнура Нафисовича на нарушение его конституционных прав статьей 1102 Гражданского кодекса Российской Федерации и пунктом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И.Н.Саитова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И.Н.Саитов оспаривает конституционность статьи 1102 «Обязанность возвратить неосновательное обогащение» ГК Российской Федерации и пункта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года № 1547, закрепляющего порядок подключения (технологического присоединения) объекта капитального строительства к существующим сетям 2 газораспределения и (или) газопотребления, принадлежащим основному абоненту. Как следует из представленных материалов, решением суда общей юрисдикции, с которым согласились суды вышестоящих инстанций, с заявителя в пользу товарищества собственников недвижимости взыскано неосновательное обогащение в размере части расходов, понесенных членами указанного товарищества на строительство газопровода. По мнению заявителя, оспариваемые нормы не соответствуют статьям 8 и 35 (части 1–3) Конституции Российской Федерации, поскольку допускают взыскание неосновательного обогащения при фактическом отсутствии факта сбережения ответчиком имущества за счет истца, а также позволяют суду применять недействующие нормы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1102 ГК Российской Федерации обеспечивает защиту имущественных прав участников гражданского оборота и не может расцениваться как нарушающая в указанном в жалобе аспекте конституционные права заявителя, равно как и пункт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который не регулирует обязательства из неосновательного обогащения. Вопреки доводам заявителя, оспариваемые нормы не допускают взыскание неосновательного обогащения при его фактическом отсутствии, а также не позволяют суду применять недействующие нормы права. Доводы, приведенные заявителем в обоснование своей позиции, свидетельствуют о том, что он, формально оспаривая конституционность перечисленных в жалобе положений, по сути, просит проверить правильность их применения судами в конкретном деле с его участием. 3 Между тем такая проверка, предполагающая установление и оценку фактических обстоятельств конкретного дела,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Саитова Илнура Нафисовича,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