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«Альта» на нарушение его конституционных прав рядом норм Гражданского кодекса Российской Федерации и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«Альта»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«Альта» оспаривает конституционность статей 1229 «Исключительное право», 1250 «Защита интеллектуальных прав», 1252 «Защита исключительных прав», 1484 «Исключительное право на товарный знак», 1487 «Исчерпание исключительного права на товарный знак» и 1515 «Ответственность за незаконное использование товарного знака» ГК Российской Федерации и статей 8 «Согласованные действия хозяйствующих субъектов», 11 «Запрет на ограничивающие конкуренцию соглашения хозяйствующих субъектов» и 111 «Запрет на согласованные действия хозяйствующих субъектов, 2 ограничивающие конкуренцию» Федерального закона от 26 июля 2006 года № 135-ФЗ «О защите конкуренции». Как следует из представленных материалов, решением арбитражного суда, оставленным без изменения постановлениями суда апелляционной инстанции и Суда по интеллектуальным правам, с ООО «Альта» взыскана компенсация за нарушение исключительного права на товарный знак. Кассационная жалоба общества, поданная в Верховный Суд Российской Федерации, возвращена без рассмотрения по существу. По мнению заявителя, оспариваемые законоположения по смыслу, придаваемому им правоприменительной практикой, противоречат Конституции Российской Федерации, ее статьям 8, 34, 35, 44 и 50 (часть 2), в той мере, в какой они предоставляют возможность поставщикам использовать, а правообладателям – распоряжаться исключительным правом на введенный правообладателями (или с их согласия) в гражданский оборот на территории Российской Федерации результат интеллектуальной деятельности или средство индивидуализации.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37 Федерального конституционного закона «О Конституционном Суде Российской Федерации» обращение направляется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«Альта»,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