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Олега Викторовича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апреля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О.В.Панова об оспаривании вынесенных в его отношении приговора и последующих судебных решений. О.В.Панов просит признать не соответствующими статьям 1, 2, 17–19, 45 (часть 1), 46 (часть 1), 49, 50 (часть 2), 751, 118, 120 (часть 1) и 123 (часть 3) Конституции Российской Федерации статью 17 «Свобода оценки доказательств», часть вторую статьи 74 «Доказательства», часть первую 2 статьи 86 «Собирание доказательств», статьи 87 «Проверка доказательств», 88 «Правила оценки доказательств» и 170 «Участие понятых», часть первую статьи 176 «Основания производства осмотра», статьи 177 «Порядок производства осмотра» и 180 «Протоколы осмотра и освидетельствования» УПК Российской Федерации. По утверждению заявителя, приведенные нормы нарушают его права, поскольку допускают проведение следственных действий без участия понятых, а также доказывание виновности обвиняемого путем проведения следователем осмотров уголовного дела как способа формирования дополнительных обвинительных доказательств, производных от осматриваемых материалов – результатов оперативно-розыскной деятельности, тем самым позволяя закреплять последние в качестве доказательств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О.В.Пановым нормы уголовно-процессуального закона, определяющие предмет и порядок доказывания по уголовному делу – собирания, проверки и оценки доказательств, а равно закрепляющие правила проведения отдельных следственных действий, предполагают осуждение за совершение преступления лишь на основе достаточной совокупности относимых, допустимых и достоверных доказательств, неопределенности не содержат и не могут расцениваться в качестве нарушающих его права. Как следует из жалобы, поставив вопрос о проверке конституционности ряда законоположений, заявитель не приводит правового обоснования неконституционности содержащихся в них норм, а излагает обстоятельства производства по уголовному делу, указывает на недопустимость конкретных доказательств, положенных в основу приговора. Тем самым, по существу, заявитель предлагает Конституционному Суду Российской Федерации проверить не нормы закона, а правоприменительные решения по конкретному уголовному делу, что требует исследования его 3 фактических обстоятельств и выходит за рамки полномочий, которыми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