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Голятиной Ольги Семеновны на нарушение ее конституционных прав пунктами 121 и 123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а также региональной программой Камчатского края «Газификация жилищно-коммунального хозяйства, промышленных и иных организаций в Камчатском крае»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О.С.Голятиной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О.С.Голятина оспаривает конституционность пунктов 121 и 123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(утвержденных Постановлением Правительства Российской Федерации от 13 сентября 2021 года № 1547, действовавших в первоначальной редакции; далее также – Правила), а также региональной программы Камчатского края «Газификация жилищно-коммунального 2 хозяйства, промышленных и иных организаций в Камчатском крае» (утвержденной распоряжением Правительства Камчатского края от 8 декабря 2020 года № 602-РП; далее также – Программа). Как следует из представленных материалов, заявительница обратилась к единому оператору газификации с заявлением о технологическом присоединении в рамках догазификации. В ее адрес был направлен договор о подключении (технологическом присоединении) газоиспользующего оборудования к сети газораспределения в рамках догазификации, от подписания которого она отказалась в связи с несогласием со сроком подключения. Впоследствии О.С.Голятина обратилась в суд с иском об урегулировании разногласий, возникших при заключении названного договора, и установлении срока выполнения мероприятий по подключению (технологическому присоединению) домовладения и пуску газа до указанной ею даты. Решением суда общей юрисдикции, оставленным без изменения судами вышестоящих инстанций, в удовлетворении данных требований отказано. По мнению заявительницы, оспариваемые положения Правил и Программа противоречат Конституции Российской Федерации, ее статьям 17–19, поскольку они не отвечают общеправовым критериям определенности, ясности и недвусмысленности.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О.С.Голятиной в обоснование своей позиции, свидетельствуют о том, что, формально оспаривая конституционность указанных в обращении положений Правил и Программы, она фактически выражает несогласие с выводом судов о соответствии установленного срока выполнения мероприятий по подключению ее домовладения к сети газораспределения и пуску газа в рамках догазификации требованиям законодательства. Между тем установление и оценка фактических обстоятельств, выбор норм, подлежащих применению с учетом названных 3 обстоятельств, а равно и проверка обоснованности судебных постановлений не входят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Голятиной Ольги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