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Дубравина Романа Дмитриевича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Р.Д.Дубравина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Р.Д.Дубравин, осужденный и отбывающий наказание, оспаривает конституционность частей первой и второй статьи 10 «Неприкосновенность личности», частей второй и третьей, пункта 3 части четвертой статьи 46 «Подозреваемый», части второй статьи 51 «Обязательное участие защитника», главы 12 «Задержание подозреваемого» в целом и в частности включенных в нее статей 91 «Основания задержания подозреваемого», 92 «Порядок задержания подозреваемого», части второй статьи 94 «Основания освобождения подозреваемого», части первой статьи 96 «Уведомление о задержании подозреваемого», а также главы 481 2 «Производство в суде надзорной инстанции» в целом и в частности включенной в нее статьи 4121 «Пересмотр судебных решений в порядке надзора» УПК Российской Федерации. Заявитель утверждает, что применением оспариваемых норм нарушены права, гарантированные ему статьями 1 (часть 1), 2, 17 (часть 1), 18, 19 (части 1 и 2), 21, 22, 45, 46 (часть 1), 48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Р.Д.Дубравин,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ведет речь о незаконном удержании органом дознания, нарушении сроков задержания в качестве подозреваемого и составления соответствующего протокола, несоблюдении требований оспариваемых норм о допросе в качестве подозреваемого и обеспечении квалифицированной юридической помощью защитника, выражает несогласие с решениями судов, исследовавших эти доводы. Тем самым заявитель фактически предлагает Конституционному Суду Российской Федерации дать оценку не нормам закона, а действиям должностных лиц и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Дубравина Романа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