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Пушкарева Александра Алексеевича на нарушение его конституционных прав главой 30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А.А.Пушкарева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А.А.Пушкарев оспаривает конституционность главы 30 КоАП Российской Федерации, определяющей порядок пересмотра постановлений и решений по делам об административных правонарушениях. Как следует из представленных материалов, постановлением мирового судьи от 25 октября 2017 года, оставленным без изменения вышестоящими судами, А.А.Пушкарев был привлечен к административной ответственности за управление транспортным средством в состоянии опьянения (часть 1 статьи 12.8 КоАП Российской Федерации). Постановлением судьи Третьего кассационного суда общей юрисдикции от 28 ноября 2022 года, оставленным без изменения 2 постановлением судьи Верховного Суда Российской Федерации, новая жалоба заявителя на судебные акты, вынесенные по указанному делу об административном правонарушении, была оставлена без удовлетворения. Заявитель просит признать главу 30 КоАП Российской Федерации не соответствующей Конституции Российской Федерации, в часности ее статьям 2 и 46, поскольку она не допускает пересмотр постановлений и решений по делам об административных правонарушениях по новым и вновь открывшимся обстоятельствам.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Пушкарева Александра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