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Шимана Виталия Александровича на нарушение его конституционных прав статьей 421 и пунктом 1 статьи 486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В.А.Шимана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В.А.Шиман оспаривает конституционность статьи 421 «Свобода договора» и пункта 1 статьи 486 «Оплата товара» ГК Российской Федерации. Как следует из представленных материалов, решением арбитражного суда первой инстанции в удовлетворении требования индивидуального предпринимателя – гражданки Ш. к индивидуальному предпринимателю В.А.Шиману о взыскании оставшейся части задолженности по договору купли-продажи транспортного средства отказано. Постановлением суда апелляционной инстанции решение арбитражного суда отменено, исковые 2 требования удовлетворены. В передаче кассационной жалобы В.А.Шимана на постановление арбитражного суда апелляционной инстанции и постановление арбитражного суда кассационной инстанции, которым оно оставлено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положения противоречат Конституции Российской Федерации, в частности ее статье 46 (часть 1), поскольку они по смыслу, придаваемому им правоприменительной практикой, нарушают право на справедливую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В.А.Шиманом в обоснование своей позиции (в частности, заявитель – указывая, что купля-продажа осуществлена строго в соответствии с требованиями договора, деньги покупателем перечислены на расчетный счет продавца полностью при заключении договора купли- продажи транспортного средства, – подчеркивает, что суды неверно интерпретировали положения оспариваемых статей, что привело к двойному списанию денежных средств в счет оплаты одного и того же транспортного средства), свидетельствуют о том, что он, формально оспаривая конституционность перечисленных в его жалобе норм,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установление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Шимана Виталия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