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Хачатурова Михаила Валентиновича на нарушение его конституционных прав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М.В.Хачатурова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судом апелляционной инстанции и кассационным судом общей юрисдикции, удовлетворено заявление гражданки В. о взыскании судебных расходов, понесенных ею при рассмотрении судом заявления гражданина М.В.Хачатурова о взыскании судебных расходов, производство по которому было прекращено в связи с принятием судом отказа заявителя от данного требования. Определением судьи Верховного Суда Российской Федерации отказано в удовлетворении ходатайства заявителя о восстановлении 2 пропущенного процессуального срока подачи кассационной жалобы в Судебную коллегию по гражданским делам этого суда. В связи с этим М.В.Хачатуров оспаривает конституционность части первой статьи 98 «Распределение судебных расходов между сторонами» ГПК Российской Федерации и полагает ее не соответствующей статье 46 (часть 1) Конституции Российской Федерации, поскольку она позволяет суду удовлетворить заявление о взыскании судебных расходов стороны, не в пользу которой состоялось решение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Вступление в законную силу судебного постановления, которым спор разрешен по существу, не является препятствием для рассмотрения судом вопроса о судебных расходах: в этом случае данный вопрос по заявлению лица, участвующего в деле, может быть разрешен определением суда, рассматривавшего дело в качестве суда первой инстанции, на основании статьи 1031 ГПК Российской Федерации, в порядке, предусмотренном статьей 166 данного Кодекса для рассмотрения ходатайства. При рассмотрении такого рода заявления суд разрешает также вопросы о распределении судебных издержек, связанных с его рассмотрением. На это указывает и Пленум Верховного Суда Российской Федерации в пункте 28 постановления от 21 января 2016 года № 1 «О некоторых вопросах применения законодательства о возмещении издержек, связанных с рассмотрением дела». В силу конституционно значимого принципа диспозитивности в гражданском процессе именно сторона, заявившая в судебном заседании отказ от требования о взыскании с другой стороны судебных расходов, должна принять на себя последствия совершения этого процессуального действия независимо от того, в чью пользу было вынесено решение суда по существу спора. С учетом этого не нарушает конституционного права М.В.Хачатурова на судебную защиту часть первая статьи 98 ГПК Российской 3 Федерации, не освобождающая его от такого последствия отказа от указанного требования, как обязанность возместить судебные издержки другой стороне, которая вынуждена была их понести для защиты своих прав.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Хачатурова Михаила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