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Шубникова Андрея Павловича на нарушение его конституционных прав частями первой и третьей статьи 91, частью пятой статьи 165 и частью пятой статьи 177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А.П.Шубникова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А.П.Шубников утверждает, что части первая и третья статьи 91 «Основания задержания подозреваемого», часть пятая статьи 165 «Судебный порядок получения разрешения на производство следственного действия» и часть пятая статьи 177 «Порядок производства осмотра» УПК Российской Федерации в истолковании, приданном им органами следствия и судами при производстве по уголовному делу, в рамках которого он осужден за совершение преступления, нарушили права, гарантированные статьями 18, 19 (часть 1), 21 (часть 1), 23 (часть 1), 25 и 50 (часть 2)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Шубникова Андрея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