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Пучковой Наталии Петровны на нарушение ее конституционных прав статьями 12 и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Н.П.Пучковой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Н.П.Пучкова оспаривает конституционность статей 12 «Осуществление правосудия на основе состязательности и равноправия сторон» и 56 «Обязанность доказывания» ГПК Российской Федерации. Как следует из представленных материалов, решением суда общей юрисдикции от 24 декабря 2020 года, оставленным без изменения апелляционным определением от 3 июня 2021 года и определением кассационного суда общей юрисдикции от 2 декабря 2021 года, удовлетворены исковые требования юридического лица к Н.П.Пучковой, не присутствовавшей в судебном заседании, о взыскании неосновательного обогащения и процентов за пользование чужими денежными средствами. 2 Определением судьи Верховного Суда Российской Федерации от 25 марта 2022 года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(часть 1), 46 (часть 1) и 123 (часть 1), поскольку ограничивают ее возможности по участию в судебном разбирательстве, предоставлению доказательств по делу и пересмотру судебного постановления вышестоящей судебной инстанцией.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Последним судебным постановлением, представленным заявительницей, является определение судьи Верховного Суда Российской Федерации от 25 марта 2022 года. При этом, согласно почтовому штемпелю,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Пучковой Наталии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