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Ситолиевой Валентины Галимовны на нарушение ее конституционных прав пунктами 1 и 2 части 1 статьи 313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В.Г.Ситолиевой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В.Г.Ситолиева оспаривает конституционность пунктов 1 и 2 части 1 статьи 313 «Обжалование определений суда первой инстанции» КАС Российской Федерации. Как следует из представленных материалов, определением судьи районного суда В.Г.Ситолиевой отказано в принятии мер предварительной защиты по ее административному исковому заявлению. При этом, полагая, что данное определение в силу части 1 статьи 313 КАС Российской Федерации обжалованию не подлежит, заявительница не обращалась в 2 вышестоящие суды за проверкой в апелляционном и кассационном порядке его законности. По мнению заявительницы, оспариваемые законоположения не соответствуют статье 46 (части 1) Конституции Российской Федерации, поскольку они исключают возможность обжалования определения об отказе в принятии мер предварительной защиты по административному исковому заявлению.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Ситолиевой Валентины Галимовны,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