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Бендалова Сергея Александровича на нарушение его конституционных прав частью первой статьи 155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С.А.Бендалова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С.А.Бендалов оспаривает конституционность части первой статьи 155 Трудового кодекса Российской Федерации, согласно которой при невыполнении норм труда, неисполнении трудовых (должностных) обязанностей по вине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 Как следует из материалов жалобы, заявитель обратился в суд с иском, в котором, руководствуясь в том числе оспариваемой нормой, просил взыскать с бывшего работодателя задолженность по заработной плате, а 2 также проценты за задержку выплаты взыскиваемых сумм. Суд, признав представленный С.А.Бендаловым расчет задолженности неверным, опираясь на выводы судебной бухгалтерской экспертизы, требования заявителя удовлетворил частично. По мнению С.А.Бендалова, часть первая статьи 155 Трудового кодекса Российской Федерации не соответствует статьям 17 (части 1 и 2), 18, 19 (части 1 и 2), 37 (части 2 и 3), 46 (части 1 и 2), 120 (часть 1) и 123 (часть 3) Конституции Российской Федерации в той мере, в какой по смыслу, придаваемому ей правоприменителями, противоречащему буквальному содержанию данной нормы, позволяет судам произвольно толковать содержащееся в ней понятие «оплата труда» и принимать решение по требованиям, которые не были заявлены в иске.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155 Трудового кодекса Российской Федерации обеспечивает работнику оплату труда не ниже его средней заработной платы в установленных в ней случаях, носит гарантийный характер и не может расцениваться как нарушающая права граждан (Определение Конституционного Суда Российской Федерации от 27 октября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Бендалова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