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Маркова Андрея Васильевича на нарушение его конституционных прав статьей 267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А.В.Маркова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А.В.Марков оспаривает конституционность статьи 267 ГПК Российской Федерации, в соответствии с которой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Апелляционным определением, оставленным без изменения кассационным судом общей юрисдикции, по заявлению гражданина С. установлены его родственные отношения с гражданкой Я., а прочие требования С. (о восстановлении срока принятия наследства, о признании 2 права собственности на недвижимое имущество) оставлены без удовлетворения. При этом А.В.Марков был привлечен к участию в деле и возражал против удовлетворения заявления. Определением судьи Верховного Суда Российской Федерации отказано в передаче кассационной жалобы представителя А.В.Маркова для рассмотрения в судебном заседании суда кассационной инстанции. По мнению заявителя, оспариваемое положение противоречит статье 123 (часть 3) Конституции Российской Федерации, поскольку оно не конкретизирует, какими доказательствами может подтверждаться невозможность получения заявителем в ином порядке надлежащих документов или восстановления утраченных документов, а также в чем заключаются неблагоприятные последствия неисполнения им обязанности привести соответствующие доказательства.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267 ГПК Российской Федерации, определяющая требования к содержанию заявления об установлении факта, имеющего юридическое значение, не препятствует использованию заявителем любых средств доказывания при обосновании им невозможности получения надлежащих документов в ином порядке или восстановления утраченных документов и не допускает установления факта, имеющего юридическое значение, в отсутствие таких доказательств (статья 265 того же Кодекса), а потому не содержит неопределенности и не может рассматриваться как нарушающая конституционные права А.В.Маркова в обозначенном им в жалобе аспекте. Проверка же того, имелись ли в конкретном деле основания для удовлетворения заявления об установлении факта, имеющего юридическое значение,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Маркова Андрея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