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2263-О/2024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Зворыгина Александра Сергеевича на нарушение его конституционных прав пунктом 1 части 1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А.С.Зворыгина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А.С.Зворыгин оспаривает конституционность пункта 1 части 1 статьи 311 «Основания пересмотра судебных актов по новым или вновь открывшимся обстоятельствам» АПК Российской Федерации. Как следует из представленных материалов, определением арбитражного суда, оставленным без изменения арбитражными судами вышестоящих инстанций, А.С.Зворыгину отказано в удовлетворении заявления о пересмотре вступившего в законную силу судебного акта по вновь открывшимся обстоятельствам.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А.С.Зворыгин, указывая, что пункт 1 части 1 статьи 311 АПК Российской Федерации содержит неопределенную формулировку – «вновь открывшиеся обстоятельства», просит проверить соответствие толкования арбитражным судом этого законоположения в его деле статье 46 (часть 1) Конституции Российской Федерации. Кроме того, заявитель просит отменить судебные акты, которыми ему было отказано в удовлетворении заявления о пересмотре вступившего в законную силу судебного акта по вновь открывшимся обстоятельствам, и направить его заявление на новое рассмотрение.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Зворыгина Александра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