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Троицкой Эльнары Мехмановны на нарушение ее конституционных прав пунктом 10 статьи 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Э.М.Троицкой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Э.М.Троицкая оспаривает конституционность пункта 10 статьи 152 «Защита чести, достоинства и деловой репутации» ГК Российской Федерации. Из представленных материалов следует, что решением суда общей юрисдикции, с которым согласились суды вышестоящих инстанций, заявительнице отказано в удовлетворении требований о возложении на гражданку С. обязанности удалить изображение Э.М.Троицкой из видеозаписей, опубликованных С. в сети Интернет, о признании распространенных С. сведений не соответствующими действительности и 2 порочащими честь, достоинство и деловую репутацию заявительницы, а также о взыскании компенсации морального вреда. Суды, в частности, указали, что спорные видеозаписи с участием Э.М.Троицкой сделаны в общественном месте во время проведения публичного мероприятия, в ходе которого С. вела репортаж, о чем она сообщила заявительнице, которая от съемок не отказалась и – в рамках упомянутого репортажа – вступила с С. в беседу. Кроме того, суды исходили из того, что суждения в отношении заявительницы являются оценочными и не могут быть проверены на предмет их соответствия действительности. По мнению Э.М.Троицкой, оспариваемая норма противоречит Конституции Российской Федерации, ее статьям 17, 19, 21, 23, 24 и 751, а также статье 1521 «Охрана изображения гражданина» ГК Российской Федерации и Федеральному закону от 27 июля 2006 года № 152-ФЗ «О персональных данных» в той мере, в какой на ее основании на заявительницу при рассмотрении дела с ее участием была возложена обязанность доказать несоответствие действительности распространенных в отношении нее сведений.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в жалобе (в частности, о том, что суды неправильно распределили бремя доказывания между сторонами, неверно установили и оценили фактические обстоятельства), свидетельствуют о том, что она, по существу, предлагает Конституционному Суду Российской Федерации оценить обоснованность судебных постановлений, принятых по делу с ее участием. Между тем разрешение таких вопросов, равно как и проверка норм федеральных законов на предмет их соответствия друг другу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Троицкой Эльнары Мехмановны,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