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Потапова Антона Михайловича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А.М.Потапова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А.М.Потапов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частично удовлетворено заявление А.М.Потапова о взыскании с администрации муниципального образования судебных расходов. Определением судьи Верховного Суда Российской Федерации, с которым согласился заместитель Председателя этого суда, заявителю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А.М.Потапова, оспариваемые законоположения противоречат Конституции Российской Федерации, ее статьям 17 (часть 3), 19 (часть 1), 45, 46, 48 и 53, поскольку лишают гражданина, в пользу которого было вынесено судебное постановление по делу против государственного органа, возможности в полном объеме компенсировать понесенные им судебные расходы, размер которых является разумным и нечрезмерным.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30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Потапова Антона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