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Донгака Аяса Кызыл-ооловича на нарушение его конституционных прав статьями 29 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А.К.Донгака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А.К.Донгаку, осужденному за совершение преступления, отказано в принятии к рассмотрению его жалоб, поданных в порядке статьи 125 УПК Российской Федерации, в связи с отсутствием предмета обжалования в порядке данной судебной процедуры, поскольку в отношении него постановлен приговор, обжалованный в апелляционном порядке, и указано, что приведенные им доводы могут быть поставлены перед вышестоящим судом при последующем кассационном обжаловании приговора и апелляционного определения. 2 Заявитель просит признать не соответствующими статьям 2, 15, 18, 46, 52 и 53 Конституции Российской Федерации статьи 29 «Полномочия суда» и 125 «Судебный порядок рассмотрения жалоб» УПК Российской Федерации. Согласно позиции заявителя, оспариваемые нормы позволяют суду произвольно рассматривать жалобы, поданные в порядке судебного контроля над предварительным расследованием, допускать значительные нарушения уголовно-процессуальной процедуры, в том числе рассматривать жалобы в судебном заседании без обеспечения участия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А.К.Донгаком в обоснование своей позиции, а также заявленные им требования свидетельствуют о том, что нарушение своих конституционных прав он связывает с нарушением либо несоблюдением положений уголовно-процессуального закона в его уголовном деле, а также при рассмотрении его жалоб в порядке статьи 125 УПК Российской Федерации. Тем самым заявитель фактически предлагает Конституционному Суду Российской Федерации оценить правомерность конкретных правоприменительных действий и решений по его делу с учетом его обстоятельств, что, между тем, не относится к полномочиям Конституционного Суда Российской Федерации, установленным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вопреки требованиям части второй статьи 96 и пункта 3 статьи 97 Федерального конституционного закона «О Конституционном Суде Российской Федерации», заявителем не представлено документальное подтверждение факта исчерпания внутригосударственных средств судебной защиты его прав, т.е. подтверждение подачи кассационной жалобы в суд максимально высокой для данной категории дел инстанции. Таким образом, данная жалоба, как не отвечающая критерию допустимости обращений 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Донгака Аяса Кызыл-ооловича,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