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Шкалдовой Юлии Михайловны на нарушение ее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Ю.М.Шкалдовой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Ю.М.Шкалдова, осужденная и отбывающая наказание, утверждает, что применением статей 15 «Состязательность сторон», 16 «Обеспечение подозреваемому и обвиняемому права на защиту», 122 «Разрешение ходатайства», 144 «Порядок рассмотрения сообщения о преступлении», 195 «Порядок назначения судебной экспертизы», 196 «Обязательное назначение судебной экспертизы», 197 «Присутствие следователя при производстве судебной экспертизы», 198 «Права подозреваемого, обвиняемого, потерпевшего, свидетеля при назначении и производстве судебной экспертизы», 244 «Равенство прав сторон» и 271 2 «Заявление и разрешение ходатайств» УПК Российской Федерации при производстве по ее уголовному делу были нарушены права, гарантированные статьями 2, 17, 18, 45, 46, 48, 50–54, 118, 120, 123 и 126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Шкалдовой Юлии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