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Аникиной Людмилы Павловны на нарушение ее конституционных прав статьей 208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Л.П.Аникиной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Л.П.Аникина оспаривает конституционность статьи 208 «Доходы от источников в Российской Федерации и доходы от источников за пределами Российской Федерации» главы 23 «Налог на доходы физических лиц» Налогового кодекса Российской Федерации. Как следует из представленных материалов, вступившими в законную силу постановлениями судов общей юрисдикции отказано в удовлетворении требований заявительницы к работодателю о признании выплаченного ей среднего заработка за время вынужденного прогула доходом, не подлежащим обложению налогом на доходы физических лиц. По мнению заявительницы, оспариваемое законоположение противоречит статьям 19 (часть 1) и 57 Конституции Российской Федерации, 2 поскольку допускает произвольное увеличение налоговой базы по указанному налогу у налогоплательщика за счет соответствующей выплаты, не позволяя однозначно разрешить вопрос о ее характере.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определениях от 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Аникиной Людмилы Павловны,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