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1677-О/2023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Азамова Олега Владимировича на нарушение его конституционных прав частью шестой статьи 394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О.В.Азамова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О.В.Азамов, увольнение которого по основанию, предусмотренному пунктом 7 части первой статьи 81 Трудового кодекса Российской Федерации, было признано судом незаконным, и формулировка основания увольнения была изменена на истечение срока трудового договора (пункт 2 части первой статьи 77 данного Кодекса), оспаривает конституционность части шестой статьи 394 названного Кодекса, согласно которой суд, рассматривающий индивидуальный трудовой спор, обязан изменить формулировку основания увольнения на увольнение по истечении 2 срока трудового договора, если увольнение признано незаконным, а срок трудового договора на время рассмотрения спора судом истек. По мнению заявителя, оспариваемая норма противоречит Конституции Российской Федерации, в частности ее статьям 37, 52, 55, 76, и Трудовому кодексу Российской Федерации, поскольку позволяет суду изменять основание увольнения руководителя организации, что лишает последнего права на получение компенсации, предусмотренной статьей 279 Трудового кодекса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шестая статьи 394 Трудового кодекса Российской Федерации направлена на восстановление трудовых прав незаконно уволенного работника, а потому не может рассматриваться как нарушающая конституционные права граждан. Как следует из жалобы, нарушение своих прав оспариваемой нормой заявитель усматривает в том, что она не позволяет незаконно уволенному по пункту 7 части первой статьи 81 Трудового кодекса Российской Федерации руководителю организации получить компенсацию, установленную статьей 279 данного Кодекса для случаев увольнения руководителя организации по основанию, предусмотренному пунктом 2 части первой статьи 278 этого Кодекса. Однако разрешение поставленного заявителем вопроса о необходимости выплаты названной компенсации в случае применения судом оспариваемой нормы в деле о незаконном увольнении руководителя организации связано со внесением изменений в действующее правовое регулирование, а равно как и проверка одних норм закона на соответствие другим его нормам, не относится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Азамова Олега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