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2052-О/2023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«Торговый дом «Тюменьтехснаб» на нарушение его конституционных прав абзацем пятым статьи 215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общества с ограниченной ответственностью «Торговый дом «Тюменьтехснаб»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«Торговый дом «Тюменьтехснаб», которому суд общей юрисдикции отказал в удовлетворении ходатайства о приостановлении производства по делу до разрешения дела, находящегося в производстве арбитражного суда, оспаривает конституционность абзаца пятого статьи 215 «Обязанность суда приостановить производство по делу» ГПК Российской Федерации. По мнению заявителя, оспариваемое положение не соответствует статьям 18, 46 (часть 1) и 47 (часть 1) Конституции Российской Федерации в той мере, в какой оно по смыслу, придаваемому ему правоприменительной практикой, позволяет суду общей юрисдикции игнорировать свою 2 обязанность приостановить производство по гражданскому делу и рассматривать спор, подсудный арбитражному суду и принятый им к своему производству, что, в свою очередь, позволяет арбитражному суду впоследствии не рассматривать заявленные требования, ссылаясь на преюдициальное значение постановления суда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пятый статьи 215 ГПК Российской Федерации, согласно которому суд обязан приостановить производство по делу в случае невозможности рассмотрения данного дела до разрешения другого дела, рассматриваемого в гражданском, административном или уголовном производстве, а также в производстве по делу об административном правонарушении, является гарантией вынесения судом законного и обоснованного решения. Вопрос о возможности рассмотрения гражданского дела до разрешения другого дела и, соответственно, о необходимости приостановления производства по этому делу разрешается судом в каждом конкретном случае на основе установления и исследования фактических обстоятельств в пределах предоставленной ему законом свободы усмотрения. Таким образом, оспариваемое положение, не допускающее его произвольного применения и рассмотрения судами общей юрисдикции неподсудных им дел, не может рассматриваться как нарушающее конституционные права заявителя в обозначенном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«Торговый дом «Тюменьтехснаб», 3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