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2403-О/2024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«Благовещенский бутощебеночный завод» на нарушение его конституционных прав пунктом 1 статьи 200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«Благовещенский бутощебеночный завод»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«Благовещенский бутощебеночный завод» (далее также – ООО «ББЩЗ») оспаривает конституционность пункта 1 статьи 200 «Начало течения срока исковой давности» ГК Российской Федерации. Из представленных материалов следует, что решением арбитражного суда, с которым согласились суды вышестоящих инстанций, исковые требования заявителя о взыскании неосновательного обогащения удовлетворены частично. Суды, отказывая во взыскании части заявленной суммы, исходили из пропуска ООО «ББЩЗ» срока исковой давности для ее взыскания. 2 По мнению заявителя, пункт 1 статьи 200 ГК Российской Федерации не соответствует статье 19 Конституции Российской Федерации в той мере, в какой по смыслу, придаваемому правоприменительной практикой, данная норма позволяет судам применять срок исковой давности произвольно, принимая противоположные решения в спорах с аналогичными фактическими обстоятельствами.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200 ГК Российской Федерации сформулирован таким образом, что наделяет суд необходимыми полномочиями по определению момента начала течения срока исковой давности исходя из фактических обстоятельств дела (Постановление Конституционного Суда Российской Федерации от 4 июля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«Благовещенский бутощебеночный завод»,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