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Ростовой Галины Андреевны на нарушение ее конституционных прав частью третьей статьи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Г.А.Ростовой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вынесении постановления о назначении судебного заседания по итогам предварительного слушания адвокату обвиняемой в совершении преступления гражданки Г.А.Ростовой отказано в удовлетворении ходатайства о возвращении уголовного дела прокурору. Судьей городского суда прекращено производство по апелляционной жалобе на это решение со ссылкой на часть третью статьи 3892 «Судебные решения, подлежащие апелляционному обжалованию» УПК Российской Федерации. В этой связи Г.А.Ростова утверждает, что данная норма противоречит статьям 46, 50 и 55 Конституции Российской Федерации, поскольку не предусматривает возможности обжаловать отказ суда возвратить уголовное дело прокурору до вынесения итогового судебного решения по делу.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отсутствие возможности безотлагательно обжаловать в вышестоящий суд вынесенные в ходе судебного разбирательства промежуточные определения и постановления суда первой инстанции и перенос такого обжалования на более поздний срок, а именно одновременно с обжалованием итогового решения, сами по себе являются допустимыми и не нарушают права граждан, гарантируемые Конституцией Российской Федерации (Постановление от 2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Ростовой Галины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