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1536-О/2023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Рудницкой Татьяны Николаевны на нарушение ее конституционных прав рядом положений Гражданского процессуального кодекса Российской Федерации, Семейного кодекса Российской Федерации и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гражданки Т.Н.Рудницкой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Т.Н.Рудницкая просит признать не соответствующими статьям 23, 38, 45, 46 (части 1 и 2) и 48 (часть 1) Конституции Российской Федерации статьи 28 «Предъявление иска по месту жительства или адресу ответчика», 35 «Права и обязанности лиц, участвующих в деле», 55 «Доказательства», часть вторую статьи 56 «Обязанность доказывания», статьи 60 «Допустимость доказательств» и 67 «Оценка доказательств», часть четвертую статьи 198 «Содержание решения суда», статью 390 «Полномочия кассационного суда общей юрисдикции» и другие положения Гражданского процессуального кодекса Российской Федерации; пункт 1 статьи 55 «Право ребенка на общение с родителями и другими родственниками», статью 56 2 «Право ребенка на защиту», пункт 1 статьи 65 «Осуществление родительских прав» и статью 67 «Право на общение с ребенком дедушки, бабушки, братьев, сестер и других родственников» Семейного кодекса Российской Федерации; статьи 13 «Требования, предъявляемые к исполнительным документам», 32 «Разъяснение исполнительного документа, способа и порядка его исполнения» и 33 «Место совершения исполнительных действий и применения мер принудительного исполнения» Федерального закона от 2 октября 2007 года № 229-ФЗ «Об исполнительном производстве». Решением районного суда иск Т.Н.Рудницкой об определении порядка ее общения с внуком удовлетворен частично. Суд апелляционной инстанции, с которым согласился кассационный суд общей юрисдикции, изменил названное решение, по-иному установив порядок общения заявительницы с внуком. Т.Н.Рудницкая также ставит в жалобе вопросы об отмене решения суда и выдачи исполнительного листа, о привлечении судей к ответственности и о внесении изменений в действующее законодательство.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Рудницкой Татьяны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