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714721-П/2023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Локоновой Аллы Борисовны на нарушение ее конституционных прав пунктом 1 статьи 200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А.Б.Локоновой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А.Б.Локонова оспаривает конституционность пункта 1 статьи 200 ГК Российской Федерации, закрепляющего, что, если законом не установлено иное, течение срока исковой давности начинается со дня, когда лицо узнало или должно было узнать о нарушении своего права и о том, кто является надлежащим ответчиком по иску о защите этого права. Решением суда общей юрисдикции, с которым согласились суды вышестоящих инстанций, частично удовлетворены требования гражданина Л. к А.Б.Локоновой о признании права собственности, погашении регистрационной записи и другие. При этом суды отклонили доводы заявительницы о пропуске стороной срока исковой давности. 2 По мнению А.Б.Локоновой, данное положение не соответствует статьям 8 (часть 1), 17 (часть 3), 18, 19 (часть 1), 35 (часть 1), 46 (часть 1) и 55 (часть 3) Конституции Российской Федерации в той мере, в какой оно, в частности, предоставляет суду ничем не ограниченное право исчислять срок исковой давности со дня, когда истец узнал или мог узнать о нарушении своего права и о том, кто является надлежащим ответчиком по иску о защите этого права, не принимая во внимание доводов ответчика, касающихся момента начала течения этого срока и подтвержденных доказательствами.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неоднократно отмечал Конституционный Суд Российской Федерации, пункт 1 статьи 200 ГК Российской Федерации сформулирован таким образом, что наделяет суд необходимыми полномочиями по определению момента начала течения срока исковой давности исходя из фактических обстоятельств дела (Постановление от 4 июля 2022 года № 27- П; определения от 28 февраля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Локоновой Аллы Борисовны,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