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Муравьевой Татьяны Аркадьевны на нарушение ее конституционных прав статьей 94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Т.А.Муравьевой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Т.А.Муравьева оспаривает конституционность статьи 94 «Издержки, связанные с рассмотрением дела»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прекращено производство по заявлению администрации муниципального образования об окончании исполнительного производства, Т.А.Муравьевой отказано в удовлетворении заявления о взыскании компенсации за потерю времени. Определением судьи Верховного Суда Российской Федерации, с которым согласился заместитель Председателя этого суда, заявительнице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Т.А.Муравьевой, оспариваемое законоположение противоречит статье 46 Конституции Российской Федерации, поскольку не обеспечивает возможность судебной защиты неимущественных прав, нарушение которых обусловлено затратой времени в суде.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Муравьевой Татьяны Аркадьевны,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