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Никитенко Владислава Николаевича на нарушение его конституционных прав частью второй статьи 297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В.Н.Никитенко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В.Н.Никитенко, привлеченный к уголовной ответственности, утверждает, что часть вторая статьи 297 «Неуважение к суду» УК Российской Федерации не соответствует статьям 2, 15 (часть 1), 17, 18, 19 (части 1 и 2), 45–47, 49, 50, 52–55, 118 и 123 Конституции Российской Федерации, поскольку позволяет суду относить к иным лицам, участвующим в отправлении правосудия, лиц, которые не вправе осуществлять правосудие, в частности прокурора.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Никитенко Владислава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