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Кустовой Веры Васильевны на нарушение ее конституционных прав частью 3 статьи 36, частью 2 статьи 40 и пунктом 1 части 2 статьи 44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В.В.Кустовой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В.В.Кустова оспаривает конституционность части 3 статьи 36 «Право собственности на общее имущество собственников помещений в многоквартирном доме», части 2 статьи 40 «Изменение границ помещений в многоквартирном доме», пункта 1 части 2 статьи 44 «Общее собрание собственников помещений в многоквартирном доме» Жилищного кодекса Российской Федерации. Как следует из представленных материалов, определением апелляционного суда при новом рассмотрении дела решение суда общей юрисдикции отменено, исковые требования к В.В.Кустовой о демонтаже за 2 свой счет самовольно возведенной пристройки (навеса) к многоквартирному дому удовлетворены. Определением судьи Верховного Суда Российской Федерации, с которым согласился заместитель Председателя этого суда, заявительнице в передаче кассационной жалобы на определение суда кассационной инстанции, которым определение суда апелляционной инстанции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Конституции Российской Федерации, ее статьям 2, 17 (часть 3), 18, 19 (часть 1) и 46 (часть 1), поскольку они содержат неопределенность в вопросе о допустимости их применения к сооружению некапитального типа, не являющемуся помещением, не относящимся к имуществу многоквартирного дома.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Требования заявительницы и доводы, приведенные в обоснование ее позиции, свидетельствуют о том, что нарушение своих конституционных прав она связывает не с содержанием оспариваемых нормативных положений, а с неправильным, по ее мнению, их применением судами общей юрисдикции, с постановлениями которых она фактически выражает несогласие, а также просит дать оценку законности и обоснованности судебных постановлений, принятых по конкретному делу. Между тем установление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Кустовой Веры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