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Аманакаева Емова Баялиевича на нарушение его конституционных прав пунктом 1 статьи 15 и пунктом 1 статьи 1064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Е.Б.Аманакаева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Е.Б.Аманакаев оспаривает конституционность пункта 1 статьи 15 «Возмещение убытков» и пункта 1 статьи 1064 «Общие основания ответственности за причинение вреда» ГК Российской Федерации. Как следует из представленных материалов, решением суда апелляционной инстанции изменено решение суда общей юрисдикции, среди прочего в части удовлетворения требований заявителя об установлении вины гражданина Ц. и возмещении ущерба, причиненного дорожно-транспортным происшествием; установлено, что дорожно-транспортное происшествие произошло по вине водителя Ц. и водителя Е.Б.Аманакаева, размер взыскиваемого в пользу заявителя ущерба уменьшен в два раза. В передаче 2 кассационной жалобы Е.Б.Аманакаева на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Конституции Российской Федерации, ее статьям 17 (часть 3), 18, 19 (часть 2), 45 (часть 1) и 46 (часть 1), поскольку они позволяют суду при установлении степени вины участников дорожно-транспортного происшествия признавать ее равнозначной в отсутствие объективных причин и надлежащих доказательств, лишают потерпевшего возможности возмещения причиненного ему вреда в зависимости от степени его вины.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изложенные в жалобе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Аманакаева Емова Баялиевича,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