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Анастасии Александровны на нарушение ее конституционных прав частью третьей статьи 154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гражданки А.А.Ивановой на постановленный в ее отношении приговор и последующие судебные решения. При этом отвергнуты доводы жалобы о том, что в уголовном деле нарушены требования части третьей статьи 154 «Выделение уголовного дела» УПК Российской Федерации, согласно которым если уголовное дело выделено в отдельное производство для производства предварительного расследования нового преступления или в отношении нового лица, то в 2 постановлении должно содержаться решение о возбуждении уголовного дела в порядке, предусмотренном статьей 146 этого Кодекса. А.А.Иванова просит признать не соответствующей статьям 18 и 46 (часть 1) Конституции Российской Федерации часть третью статьи 154 УПК Российской Федерации в той части, в какой она по смыслу, придаваемому ей правоприменительной практикой, дает возможность следователю не принимать решения о возбуждении уголовного дела в порядке, предусмотренном статьей 146 этого Кодекса, при выделении из уголовного дела по тайному хищению чужого имущества в отдельное производство уголовного дела по факту мошенничества, т.е. выявленного в процессе предварительного следствия деяния, содержащего иную форму хищения.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А.А.Ивановой и приведенные ею в обоснование своей позиции доводы свидетельствуют о том, что нарушение своих прав она связывает не с содержанием оспариваемой нормы, а с невыполнением, по ее мнению, предписаний этой нормы в ее уголовном деле. Тем самым заявительница,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Анастасии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