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Сибагатуллина Рашита Якуповича на нарушение его конституционных прав частями 1 и 2 статьи 1, частью 1 статьи 11 Жилищного кодекса Российской Федерации, пунктами 1 и 2 статьи 1 Гражданского кодекса Российской Федерации, а также пунктом 1 части первой статьи 22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Р.Я.Сибагатуллина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Р.Я.Сибагатуллин, которому отказано в удовлетворении административных исковых требований к администрации муниципального образования о признании незаконным решения об отказе в согласовании переустройства квартиры, оспаривает конституционность частей 1 и 2 статьи 1 «Основные начала жилищного законодательства», части 1 статьи 11 «Защита жилищных прав» Жилищного кодекса Российской Федерации, пунктов 1 и 2 статьи 1 «Основные начала гражданского законодательства» ГК Российской Федерации, а также пункта 1 части первой статьи 22 «Подсудность гражданских дел» ГПК Российской Федерации. 2 По мнению Р.Я.Сибагатуллина, оспариваемые положения не соответствуют статьям 17 (части 1 и 2), 18, 19 (часть 1), 45, 46 и 123 (часть 3) Конституции Российской Федерации в той мере, в какой они позволили отказать в защите его прав при проведении переустройства квартиры в многоквартирном доме, а также незаконном рассмотрении дела по его иску в порядке административного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 свидетельствуют о том, что, обращаясь с жалобой на нарушение конституционных прав, он, по существу, предлагает Конституционному Суду Российской Федерации оценить обоснованность соответствующих судебных постановлений.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вопреки требованиям статей 96 и 97 Федерального конституционного закона «О Конституционном Суде Российской Федерации», применение частей 1 и 2 статьи 1, части 1 статьи 11 Жилищного кодекса Российской Федерации, пунктов 1 и 2 статьи 1 ГК Российской Федерации в конкретном деле с участием заявителя представленными материалами не подтверждается.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Сибагатуллина Рашита Якуповича,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