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абзацем пятым статьи 222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абзаца пятого статьи 222 «Основания для оставления заявления без рассмотрения»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часть исковых требований, заявленных А.Н.Малининым, была оставлена без рассмотрения. Определением судьи Верховного Суда Российской Федерации заявителю отказано в передаче кассационной жалобы для рассмотрения в 2 судебном заседании Судебной коллегии по гражданским делам Верховного Суда Российской Федерации. По мнению заявителя, оспариваемое законоположение по смыслу, придаваемому ему правоприменительной практикой, противоречит Конституции Российской Федерации, ее статьям 2, 4 (часть 2), 17 (часть 1), 18, 19 (части 1 и 2), 45 (часть 1), 46 (части 1 и 2), 47 (часть 1), 55 (часть 3), 118 (часть 2) и 123 (часть 3), поскольку позволяет судам оставлять без рассмотрения требования, изложенные в исковом заявлении, гражданское дело в связи с которым было возбуждено ранее, чем гражданское дело, в рамках которого такие же требования рассмотрены по существу.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пятый статьи 222 ГПК Российской Федерации устанавливает, что суд оставляет заявление без рассмотрения в случае, если в производстве этого или другого суда, арбитражного суда имеется возбужденное ранее дело по спору между теми же сторонами, о том же предмете и по тем же основаниям. Данное законоположение направлено на недопущение одновременного рассмотрения судами тождественных заявлений одного и того же лица, а потому не может расцениваться как нарушающее конституционные права А.Н.Малинина, исковые требования которого были оставлены судом без рассмотрения со ссылкой на то, что указанные требования были предметом рассмотрения суда и по ним постановлены не вступившие в законную силу решения. Оценка же правомерности вывода суда, сопряженная с установлением и исследованием фактических обстоятельств дела заявителя,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