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Гукасова Олега Юрьевича на нарушение его конституционных прав пунктом 3 части 4 статьи 123 и частью 2 статьи 259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О.Ю.Гукасова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О.Ю.Гукасов оспаривает конституционность пункта 3 части 4 статьи 123 «Надлежащее извещение» и части 2 статьи 259 «Срок подачи апелляционной жалобы» АПК Российской Федерации. Как следует из представленных материалов, определением арбитражного апелляционного суда, оставленным без изменения арбитражным судом кассационной инстанции, О.Ю.Гукасову отказано в восстановлении срока на подачу апелляционной жалобы на определение арбитражного суда, принятое по результатам рассмотрения обособленного спора без участия в судебном заседании О.Ю.Гукасова, надлежащим образом извещенного о времени и месте этого заседания.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О.Ю.Гукасова, оспариваемые законоположения противоречат статьям 19 (часть 1), 46 (часть 1) и 55 (части 2 и 3) Конституции Российской Федерации в той мере, в какой выступили основанием для отказа в восстановлении пропущенного процессуального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статьи 123 АПК Российской Федерации (пункт 3 ее части 4) определяет обстоятельства, при установлении которых – что составляет прерогативу арбитражного суда, рассматривающего дело, – лицо считается извещенным надлежащим образом. Данная норма, составляя гарантию правильного и своевременного рассмотрения дела, не предполагает возможности ее произвольного применения судом и призвана пресекать недобросовестное процессуальное поведение лиц, участвующих в деле. Таким образом, пункт 3 части 4 статьи 123 АПК Российской Федерации, а равно и часть 2 статьи 259 этого Кодекса, предусматривающая возможность восстановления срока подачи апелляционной жалобы, пропущенного по причинам, не зависящим от лица, обратившегося с такой жалобой, и имеющая целью обеспечение реализации лицами, участвующими в деле, права на судебную защиту, не могут расцениваться как нарушающие конституционные права заявителя, в деле с участием которого суд апелляционной инстанции, в частности, указал, что О.Ю.Гукасов не доказал, что он, действуя разумно и добросовестно, столкнулся с обстоятельствами, объективно препятствовавшими своевременному направлению им апелляционной жалобы. 3 Оценка же правомерности принятых по конкретному делу судебных актов, в том числе в части обоснованности вывода суда о надлежащем извещении О.Ю.Гукасова о судебном разбирательстве, к компетенции Конституционного Суда Российской Федерации, которая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Гукасова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