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ьченко Игоря Александровича на нарушение его конституционных прав статьей 96 и пунктом 3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Филь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Фильченко оспаривает конституционность статьи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Федерального конституционного закона «О Конституционном Суде Российской Федерации», конкретизируя статью 125 (пункт «а» части 4) Конституции Российской Федерации, закрепляют право граждан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ьченко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