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Кучеренко Игоря Владимировича на нарушение его конституционных прав пунктами 1 и 3 статьи 432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И.В.Кучеренко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И.В.Кучеренко, которому отказано в удовлетворении требований о признании договора аренды части нежилого помещения и акта приема-передачи незаключенными, оспаривает конституционность пунктов 1 и 3 статьи 432 «Основные положения о заключении договора» ГК Российской Федерации. По мнению заявителя, оспариваемые положения не соответствуют статьям 17, 18, 19 (части 1 и 2), 43, 45, 55 и 60 Конституции Российской Федерации в той мере, в какой они позволяют лишать граждан (в том числе заявителя) при разрешении с их участием споров о признании 2 незаключенными договора аренды части нежилого помещения и акта приема-передачи права на судебную защиту и на справедливое судебное разбирательство, а также допускают отрицание и умаление их прав и свобод.</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432 ГК Российской Федерации определяют, в частности, условия заключения договора (пункт 1), а также закрепляют, что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Данные нормы не содержат ограничений права на судебную защиту, на справедливое судебное разбирательство и не могут расцениваться в качестве нарушающих в указанном в жалобе аспекте конституционные права заявителя, в деле с участием которого суды исходили из того, что факт заключения спорного договора подтверждается судебными актами по другим делам, свидетельствующими о достижении сторонами договора соглашения по всем его существенным условиям и о совершении действий, направленных на его исполнение, а заявленные требования нацелены на преодоление законной силы судебных актов по этим делам. Приведенные И.В.Кучеренко в обоснование своей позиции доводы говорят о том, что конституционность данных норм оспаривается им лишь формально, фактически же заявитель просит проверить правильность их применения судами в деле с его участием. Между тем такая проверка, предполагающая установление и оценку фактических обстоятельств конкретного дела, не входит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Кучеренко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