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1620-О/2024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Соколова Леонида Ефимовича на нарушение его конституционных прав пунктом 1 статьи 263, пунктом 1 статьи 807 Гражданского кодекса Российской Федерации, пунктом 1 части 1 статьи 15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Л.Е.Соколова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Л.Е.Соколов, которому отказано в удовлетворении требования о возложении обязанности предоставить недвижимое имущество на основании договора беспроцентного займа, оспаривает конституционность пункта 1 статьи 263 «Застройка земельного участка» и пункта 1 статьи 807 «Договор займа» ГК Российской Федерации, а также пункта 1 части 1 статьи 15 «Лица, по заявлению которых осуществляются государственный кадастровый учет и государственная регистрация прав» Федерального закона от 13 июля 2015 года № 218-ФЗ «О государственной регистрации недвижимости». 2 По мнению заявителя, оспариваемые положения не соответствуют статьям 2, 19 (части 1 и 2), 45 и 46 (части 1 и 2) Конституции Российской Федерации в той мере, в какой по смыслу, придаваемому им правоприменительной практикой, они исключают заключение договоров, предполагающих в будущем передачу помещения, ограничивают право на заключение инвестиционного договора и осуществление инвестиций в недвижимость лицом, не являющимся собственником земельного участка.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Соколова Леонида Ефимовича,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