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«Городская управляющая компания» на нарушение его конституционных прав статьями 9 и 65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«Городская управляющая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«Городская управляющая компания» (далее также – ООО «ГУК») оспаривает конституционность статей 9 «Состязательность» и 65 «Обязанность доказывания» АПК Российской Федерации. Как следует из представленных материалов, решением арбитражного суда, оставленным без изменения судами вышестоящих инстанций, удовлетворены исковые требования организации к ООО «ГУК» о взыскании денежных средств. Определением судьи Верховного Суда Российской Федерации в передаче кассационной жалобы заявителя для рассмотрения в 2 судебном заседании Судебной коллегии по экономическим спорам этого суда отказано. По мнению ООО «ГУК», оспариваемые законоположения не соответствуют статье 123 (часть 1) Конституции Российской Федерации в той мере, в какой они допускают юридическое неравенство сторон по делу, позволяя арбитражному суду делать выводы только на основании доказательств, представленных одной из сторон по делу. Кроме того, ООО «ГУК» просит отменить правоприменительные решения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9 и 65 АПК Российской Федерации закрепляют обязанность арбитражных судов осуществлять судопроизводство на основе состязательности и содержат общие положения об обязанности доказывания в арбитражном процессе. Данные законоположения, рассматриваемые с учетом обязанности арбитражного суда оценить представленные лицами, участвующими в деле, доказательства, определить, какие обстоятельства, имеющие значение для дела, установлены и какие обстоятельства не установлены, указать в решении доказательства, на которых основаны выводы суда об обстоятельствах дела и доводы в пользу принятого решения, а также мотивы, по которым суд отверг те или иные доказательства (статья 71, часть 1 статьи 168, пункт 2 части 4 статьи 170 АПК Российской Федерации), конкретизируют положение статьи 123 (часть 3) Конституции Российской Федерации об осуществлении судопроизводства на основе состязательности и равноправия сторон и имеют целью принятие законного и обоснованного решения, а потому не могут рассматриваться в качестве нарушающих конституционные права заявителя. Оценка же правомерности принятых по конкретному делу судебных актов, в том числе с точки зрения правильности применения судами норм права и оценки ими доказательств, равно как и разрешение поставленного в 3 жалобе вопроса об отмене судебных актов,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«Городская управляющая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