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Крылова Владимира Николаевича на нарушение его конституционных прав частями 2 и 4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В.Н.Крылова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В.Н.Крылов оспаривает конституционность частей 2 и 4 статьи 69 «Основания освобождения от доказывания» АПК Российской Федерации. Решением арбитражного суда, оставленным без изменения арбитражными судами вышестоящих инстанций, отказано в удовлетворении требований В.Н.Крылова к юридическому лицу об обязании передать ему недвижимое имущество, осуществить государственную регистрацию перехода прав, возместить убытки и выплатить проценты, встречный иск к заявителю об определении действительной стоимости его доли в уставном 2 капитале ответчика и о признании обязательства по ее выплате исполненным удовлетворен. При этом арбитражными судами отвергнуты ссылки истца на результаты рассмотрения других споров между теми же сторонами, а также на кассационное определение по уголовному делу, которое, по мнению арбитражных судов, не препятствовало в конкретном деле квалификации действий заявителя в качестве недобросовестных и определению действительной стоимости его доли в уставном капитале ответчика.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заявителя, оспариваемые нормы не соответствуют статье 46 Конституции Российской Федерации в той мере, в какой по смыслу, придаваемому им правоприменительной практикой, они допускают их произвольное неприменение и лишение граждан права на судебную защиту, ставят под сомнение эффективность правосудия, которое должно основываться на законности выносимых арбитражными судами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69 АПК Российской Федерации, предусматривающие обязательность для арбитражного суда обстоятельств, установленных вступившим в законную силу актом арбитражного суда по ранее рассмотренному делу с участием тех же лиц, а также вступивших в законную силу постановлений суда по уголовному делу по вопросам о том, имели ли место определенные действия и совершены ли они определенным лицом, обеспечивают в условиях действия принципа состязательности законность выносимых арбитражным судом актов, сами по себе не допускают произвольного выбора арбитражным судом норм права, подлежащих применению в конкретном деле, и не нарушают конституционных прав В.Н.Крылова в обозначенном в жалобе аспекте. 3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Крылова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