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абзацем пятым статьи 215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абзаца пятого статьи 215 «Обязанность суда приостановить производство по делу» ГПК Российской Федерации. Как следует из представленных материалов, суд апелляционной инстанции определением, оставленным без изменения кассационным судом общей юрисдикции, приостановил производство по заявлению А.Н.Малинина о пересмотре постановления этого же суда по вновь открывшимся обстоятельствам до рассмотрения судом кассационной инстанции кассационной жалобы, поданной, в частности, на заявленное к 2 пересмотру постановление. При этом суд апелляционной инстанции исходил из отсутствия возможности истребовать из суда первой инстанции материалы дела, по итогам рассмотрения которого было принято заявленное к пересмотру постановление.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оспариваемое законоположение по смыслу, придаваемому ему правоприменительной практикой в системе действующего правового регулирования, противоречит Конституции Российской Федерации, ее статьям 2, 4 (часть 2), 17 (часть 1), 18, 19 (части 1 и 2), 45 (часть 1), 46 (части 1 и 2), 47 (часть 1), 55 (часть 3), 118 (часть 2) и 123 (часть 3), поскольку позволяет суду апелляционной инстанции приостанавливать производство по заявлению о пересмотре решения этого суда по вновь открывшимся обстоятельствам до завершения рассмотрения другим судом в кассационном порядке дела, по которому было вынесено заявленное к пересмотру решение.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Содержащееся в абзаце пятом статьи 215 ГПК Российской Федерации положение, в силу которого суд обязан приостановить производство по делу в случае невозможности рассмотрения данного дела до разрешения другого дела, рассматриваемого в гражданском, административном или уголовном производстве, является гарантией вынесения судом законного и обоснованного решения и не предполагает его произвольного применения судом. Вопросы о возможности рассмотрения гражданского дела до разрешения другого дела и, соответственно, необходимости приостановления производства по этому делу разрешаются судом в каждом конкретном случае 3 на основе установления и исследования фактических обстоятельств в пределах предоставленной ему законом свободы усмотрения. Следовательно, данное законоположение не может расцениваться как нарушающее конституционные права заявителя, перечисленные в жалобе. Оценка же обоснованности вывода суда о наличии основания для приостановления производства по заявлению А.Н.Малинина, на что фактически направлена его жалоба, не входит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