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«Легион» на нарушение его конституционных прав статьей 104 Федерального закона «О контрактной системе в сфере закупок товаров, работ, услуг для обеспечения государственных и муниципальных нужд» и пунктом 13 Правил ведения реестра недобросовестных поставщиков (подрядчиков, исполнителей)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«Легион»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«Легион» (далее также – ООО «Легион», общество) оспаривает конституционность статьи 104 «Реестр недобросовестных поставщиков (подрядчиков, исполнителей)»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пункта 13 Правил ведения реестра недобросовестных поставщиков (подрядчиков, исполнителей), утвержденных 2 Постановлением Правительства Российской Федерации от 30 июня 2021 года № 1078, закрепляющего порядок рассмотрения федеральным органом исполнительной власти, уполномоченным на осуществление контроля в сфере закупок, обращения о включении информации об участнике закупки или о поставщике (подрядчике, исполнителе) в реестр недобросовестных поставщиков (подрядчиков, исполнителей). Как следует из представленных материалов, постановлением арбитражного апелляционного суда, с которым согласились суды вышестоящих инстанций, ООО «Легион» было отказано в удовлетворении заявления о признании незаконным решения антимонопольного органа о включении сведений об указанном обществе в реестр недобросовестных поставщиков. По мнению заявителя, оспариваемые законоположения противоречат Конституции Российской Федерации, ее статьям 17 (часть 3), 19 (части 1 и 2), 34 (часть 1) и 55 (часть 3), поскольку ограничивают права участников закупок товаров, работ, услуг для обеспечения государственных или муниципальных нужд.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способствуют эффективному использованию средств бюджетов и внебюджетных источников финансирования, участию физических и юридических лиц в осуществлении закупок товаров, работ, услуг для обеспечения государственных или муниципальных нужд на условиях добросовестной конкуренции и направлены на предотвращение злоупотреблений. Доводы же, приведенные заявителем в обоснование своей позиции, свидетельствуют о том, что, формально оспаривая конституционность указанных в жалобе нормативных положений, он фактически просит проверить обоснованность судебных актов по конкретному делу. Между тем такая проверка не входит в компетенцию Конституционного Суда 3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«Легион»,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