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Волосенковой Галины Андреевны на нарушение ее конституционных прав пунктом 3 статьи 723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Г.А.Волосенковой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Г.А.Волосенкова оспаривает конституционность пункта 3 статьи 723 ГК Российской Федерации, устанавливающего, что,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Как следует из представленных материалов, решением мирового судьи, оставленным без изменения определением суда апелляционной инстанции, 2 Г.А.Волосенковой отказано в удовлетворении требований о взыскании убытков, возникших вследствие некачественного выполнения работ по установке межкомнатных дверей, и неосновательного обогащения в виде разницы между полученными подрядчиком денежными средствами и стоимостью выполненных работ. Мировой судья и суд апелляционной инстанции указали, что доказательств того, что заявительница обращалась с требованием к подрядчику об устранении недостатков, установила для устранения недостатков разумный срок и в указанный срок недостатки не были устранены, не представлено. Определением суда кассационной инстанции постановления нижестоящих судов оставлены без изменения. По мнению заявительницы, оспариваемое положение противоречит Конституции Российской Федерации, ее статьям 15 (часть 2), 19 (часть 1), 35 (части 1 и 2) и 46 (часть 1), поскольку по смыслу, придаваемому ему правоприменительной практикой, оно допускает возможность для отказа во взыскании убытков вследствие некачественного выполнения работ.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Волосенковой Галины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