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2268-О/2023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Корюкина Олега Витальевича на нарушение его конституционных прав частями второй 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О.В.Корюкина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О.В.Корюкин оспаривает конституционность частей второй 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судом апелляционной инстанции, О.В.Корюкину отказано в пересмотре решения этого же суда по новым обстоятельствам, в качестве которых он указал на прекращение в отношении 2 него уголовного дела в связи с отсутствием состава преступления и отказ государственного обвинителя от предъявленного ему обвинения. По мнению заявителя, оспариваемые положения не соответствуют статьям 2, 18, 19 (части 1 и 2), 45, 46, 50 (часть 3), 55 (части 1 и 2) и 118 Конституции Российской Федерации в той мере, в какой они не позволяют пересмотреть по новым либо по вновь отрывшимся обстоятельствам вступившее в законную силу судебное постановление, в основу которого были положены обстоятельства, установленные в рамках уголовного судопроизводства, которое впоследствии было прекращено в связи с отсутствием состава преступления.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конституционных прав. Между тем представленные с жалобой копии определений суда первой и апелляционной инстанций не подтверждают факта исчерпания заявителем 3 внутригосударственных средств судебной защиты его прав при разрешении конкретного дела.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Корюкина Олега Витальевича,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