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Орлова Андрея Игорьевича на нарушение его конституционных прав пунктом 3 части 3 статьи 311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А.И.Орлова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апелляционной инстанции, оставленным без изменения кассационным судом общей юрисдикции, гражданину А.И.Орлову отказано в удовлетворении заявления о пересмотре вступившего в законную силу постановления того же суда по новым обстоятельствам, к которым заявитель относил Определение Конституционного Суда Российской Федерации от 21 июля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пункта 3 части 3 статьи 311 АПК Российской Федерации, рассматриваемое с учетом предписания части третьей статьи 79 Федерального конституционного закона «О Конституционном Суде Российской Федерации», устанавливающего случаи, когда решения судов и иных органов, основанные на актах или их отдельных положениях, признанных Конституционным Судом Российской Федерации неконституционными либо примененных в истолковании, расходящемся с данным Конституционным Судом Российской Федерации истолкованием, должны быть пересмотрены (а до пересмотра не подлежат исполнению), выступает дополнительной процессуальной гарантией защиты прав и охраняемых законом интересов участников арбитражных процессуальных отношений. Что касается Определения Конституционного Суда Российской Федерации от 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Орлова Андрея 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