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Тарабрина Андрея Викторовича на нарушение его конституционных прав статьями 214 и 220 Трудового кодекса Российской Федерации, а также статьей 46 Федерального закона «Об основах охраны здоровья граждан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А.В.Тарабрина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А.В.Тарабрин оспаривает конституционность следующих положений Трудового кодекса Российской Федерации: статьи 214, устанавливающей обязанности работодателя в области охраны труда; статьи 220, закрепляющей порядок проведения медицинских осмотров некоторых категорий работников. Заявитель также просит признать не соответствующей Конституции Российской Федерации статью 46 Федерального закона от 21 ноября 2011 года № 323-ФЗ «Об основах охраны здоровья граждан в Российской Федерации», 2 предусматривающую правила проведения медицинских осмотров, диспансеризации. По мнению А.В.Тарабрина, оспариваемые нормы, примененные в его деле судом, противоречат статьям 2, 18, 41 и 45 Конституции Российской Федерации, поскольку возлагают на работника обязанность проходить медицинские осмотры по направлению работодателя в медицинских организациях не по месту жительства, а в другом регионе.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Тарабрина Андрея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